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AF8" w:rsidRPr="00AF5AF8" w:rsidRDefault="004A2A95" w:rsidP="00212ADF">
      <w:pPr>
        <w:pStyle w:val="NoSpacing"/>
        <w:jc w:val="both"/>
        <w:rPr>
          <w:rFonts w:ascii="Times New Roman" w:hAnsi="Times New Roman" w:cs="Times New Roman"/>
          <w:b/>
          <w:sz w:val="24"/>
          <w:szCs w:val="24"/>
        </w:rPr>
      </w:pPr>
      <w:r w:rsidRPr="00AF5AF8">
        <w:rPr>
          <w:rFonts w:ascii="Times New Roman" w:hAnsi="Times New Roman" w:cs="Times New Roman"/>
          <w:b/>
          <w:sz w:val="24"/>
          <w:szCs w:val="24"/>
        </w:rPr>
        <w:t>TÜRK VATANDAŞLARININ TABİ OLDUKLARI VİZE UYGULAMALARI</w:t>
      </w:r>
    </w:p>
    <w:p w:rsidR="00AF5AF8" w:rsidRPr="00AF5AF8" w:rsidRDefault="00AF5AF8" w:rsidP="00212ADF">
      <w:pPr>
        <w:pStyle w:val="NoSpacing"/>
        <w:jc w:val="both"/>
        <w:rPr>
          <w:rFonts w:ascii="Times New Roman" w:hAnsi="Times New Roman" w:cs="Times New Roman"/>
          <w:b/>
          <w:sz w:val="24"/>
          <w:szCs w:val="24"/>
        </w:rPr>
      </w:pPr>
    </w:p>
    <w:p w:rsidR="00AF5AF8" w:rsidRPr="00AF5AF8" w:rsidRDefault="00AF5AF8" w:rsidP="00212ADF">
      <w:pPr>
        <w:pStyle w:val="NoSpacing"/>
        <w:jc w:val="both"/>
        <w:rPr>
          <w:rFonts w:ascii="Times New Roman" w:hAnsi="Times New Roman" w:cs="Times New Roman"/>
          <w:b/>
          <w:sz w:val="24"/>
          <w:szCs w:val="24"/>
        </w:rPr>
      </w:pPr>
      <w:r w:rsidRPr="00AF5AF8">
        <w:rPr>
          <w:rFonts w:ascii="Times New Roman" w:hAnsi="Times New Roman" w:cs="Times New Roman"/>
          <w:b/>
          <w:sz w:val="24"/>
          <w:szCs w:val="24"/>
        </w:rPr>
        <w:t>KENYA</w:t>
      </w:r>
    </w:p>
    <w:p w:rsidR="007F6919" w:rsidRDefault="007F6919" w:rsidP="00212ADF">
      <w:pPr>
        <w:spacing w:line="240" w:lineRule="auto"/>
        <w:jc w:val="both"/>
        <w:rPr>
          <w:rFonts w:ascii="Times New Roman" w:hAnsi="Times New Roman" w:cs="Times New Roman"/>
          <w:sz w:val="24"/>
          <w:szCs w:val="24"/>
        </w:rPr>
      </w:pPr>
    </w:p>
    <w:p w:rsidR="007F6919" w:rsidRDefault="007F6919" w:rsidP="00212ADF">
      <w:pPr>
        <w:spacing w:line="240" w:lineRule="auto"/>
        <w:jc w:val="both"/>
        <w:rPr>
          <w:rFonts w:ascii="Times New Roman" w:hAnsi="Times New Roman" w:cs="Times New Roman"/>
          <w:sz w:val="24"/>
          <w:szCs w:val="24"/>
        </w:rPr>
      </w:pPr>
      <w:r w:rsidRPr="007F6919">
        <w:rPr>
          <w:rFonts w:ascii="Times New Roman" w:hAnsi="Times New Roman" w:cs="Times New Roman"/>
          <w:sz w:val="24"/>
          <w:szCs w:val="24"/>
        </w:rPr>
        <w:t xml:space="preserve">Kenya 2024 yılı başında </w:t>
      </w:r>
      <w:r>
        <w:rPr>
          <w:rFonts w:ascii="Times New Roman" w:hAnsi="Times New Roman" w:cs="Times New Roman"/>
          <w:sz w:val="24"/>
          <w:szCs w:val="24"/>
        </w:rPr>
        <w:t>vize uygulamasını kaldırdığını açıklamıştır.</w:t>
      </w:r>
    </w:p>
    <w:p w:rsidR="00212ADF" w:rsidRDefault="007F6919" w:rsidP="00212ADF">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Bununla birlikte, aynı dönemde devreye giren </w:t>
      </w:r>
      <w:r w:rsidRPr="007F6919">
        <w:rPr>
          <w:rFonts w:ascii="Times New Roman" w:hAnsi="Times New Roman" w:cs="Times New Roman"/>
          <w:sz w:val="24"/>
          <w:szCs w:val="24"/>
        </w:rPr>
        <w:t xml:space="preserve">Elektronik Seyahat Yetkilendirme </w:t>
      </w:r>
      <w:r>
        <w:rPr>
          <w:rFonts w:ascii="Times New Roman" w:hAnsi="Times New Roman" w:cs="Times New Roman"/>
          <w:sz w:val="24"/>
          <w:szCs w:val="24"/>
        </w:rPr>
        <w:t xml:space="preserve">(ETA) </w:t>
      </w:r>
      <w:r w:rsidRPr="007F6919">
        <w:rPr>
          <w:rFonts w:ascii="Times New Roman" w:hAnsi="Times New Roman" w:cs="Times New Roman"/>
          <w:sz w:val="24"/>
          <w:szCs w:val="24"/>
        </w:rPr>
        <w:t>Sistemi kapsamında,</w:t>
      </w:r>
      <w:r>
        <w:rPr>
          <w:rFonts w:ascii="Times New Roman" w:hAnsi="Times New Roman" w:cs="Times New Roman"/>
          <w:sz w:val="24"/>
          <w:szCs w:val="24"/>
        </w:rPr>
        <w:t xml:space="preserve"> Kenya’da geçerli bir oturum iznine sahip olmayan vatandaşlarımızın pasaport türünden bağımsız olarak tercihen seyahat tarihinden 72 saat önce </w:t>
      </w:r>
      <w:hyperlink r:id="rId4" w:history="1">
        <w:r w:rsidRPr="005D262D">
          <w:rPr>
            <w:rStyle w:val="Hyperlink"/>
            <w:rFonts w:ascii="Times New Roman" w:hAnsi="Times New Roman" w:cs="Times New Roman"/>
            <w:sz w:val="24"/>
            <w:szCs w:val="24"/>
          </w:rPr>
          <w:t>www.etakenya.go.ke</w:t>
        </w:r>
      </w:hyperlink>
      <w:r>
        <w:rPr>
          <w:rFonts w:ascii="Times New Roman" w:hAnsi="Times New Roman" w:cs="Times New Roman"/>
          <w:sz w:val="24"/>
          <w:szCs w:val="24"/>
        </w:rPr>
        <w:t xml:space="preserve"> </w:t>
      </w:r>
      <w:r>
        <w:rPr>
          <w:rFonts w:ascii="Times New Roman" w:hAnsi="Times New Roman" w:cs="Times New Roman"/>
          <w:sz w:val="24"/>
          <w:szCs w:val="24"/>
        </w:rPr>
        <w:t xml:space="preserve">adresinden ulaşılabilen </w:t>
      </w:r>
      <w:r w:rsidRPr="007F6919">
        <w:rPr>
          <w:rFonts w:ascii="Times New Roman" w:hAnsi="Times New Roman" w:cs="Times New Roman"/>
          <w:b/>
          <w:sz w:val="24"/>
          <w:szCs w:val="24"/>
        </w:rPr>
        <w:t>ETA</w:t>
      </w:r>
      <w:r>
        <w:rPr>
          <w:rFonts w:ascii="Times New Roman" w:hAnsi="Times New Roman" w:cs="Times New Roman"/>
          <w:b/>
          <w:sz w:val="24"/>
          <w:szCs w:val="24"/>
        </w:rPr>
        <w:t xml:space="preserve"> Sistem</w:t>
      </w:r>
      <w:r>
        <w:rPr>
          <w:rFonts w:ascii="Times New Roman" w:hAnsi="Times New Roman" w:cs="Times New Roman"/>
          <w:sz w:val="24"/>
          <w:szCs w:val="24"/>
        </w:rPr>
        <w:t xml:space="preserve">i üzerinden başvuru yapmaları gerekmektedir. </w:t>
      </w:r>
    </w:p>
    <w:p w:rsidR="007F6919" w:rsidRDefault="007F6919" w:rsidP="00212ADF">
      <w:pPr>
        <w:spacing w:line="240" w:lineRule="auto"/>
        <w:jc w:val="both"/>
        <w:rPr>
          <w:rFonts w:ascii="Times New Roman" w:hAnsi="Times New Roman" w:cs="Times New Roman"/>
          <w:sz w:val="24"/>
          <w:szCs w:val="24"/>
        </w:rPr>
      </w:pPr>
      <w:r>
        <w:rPr>
          <w:rFonts w:ascii="Times New Roman" w:hAnsi="Times New Roman" w:cs="Times New Roman"/>
          <w:sz w:val="24"/>
          <w:szCs w:val="24"/>
        </w:rPr>
        <w:t>Öte yandan, k</w:t>
      </w:r>
      <w:r w:rsidRPr="007F6919">
        <w:rPr>
          <w:rFonts w:ascii="Times New Roman" w:hAnsi="Times New Roman" w:cs="Times New Roman"/>
          <w:sz w:val="24"/>
          <w:szCs w:val="24"/>
        </w:rPr>
        <w:t>ısa süreli görev amacıyla Kenya’yı ziyaret eden diplomatik ve hizmet pasaportu hamili vatandaşlarımızın da "www.etakenya.go.ke" adresinden başvuru yapmaları gerekmekte olup görevli olduklarını belgelemeleri halinde başvuru sırasında herhangi bir ücretten muaf tutulacaklardır.</w:t>
      </w:r>
    </w:p>
    <w:p w:rsidR="00AF5AF8" w:rsidRDefault="00AF5AF8" w:rsidP="00212ADF">
      <w:pPr>
        <w:pStyle w:val="NoSpacing"/>
        <w:jc w:val="both"/>
        <w:rPr>
          <w:rFonts w:ascii="Times New Roman" w:hAnsi="Times New Roman" w:cs="Times New Roman"/>
          <w:sz w:val="24"/>
          <w:szCs w:val="24"/>
        </w:rPr>
      </w:pPr>
    </w:p>
    <w:p w:rsidR="00AF5AF8" w:rsidRPr="00AF5AF8" w:rsidRDefault="00AF5AF8" w:rsidP="00212ADF">
      <w:pPr>
        <w:pStyle w:val="NoSpacing"/>
        <w:jc w:val="both"/>
        <w:rPr>
          <w:rFonts w:ascii="Times New Roman" w:hAnsi="Times New Roman" w:cs="Times New Roman"/>
          <w:b/>
          <w:sz w:val="24"/>
          <w:szCs w:val="24"/>
        </w:rPr>
      </w:pPr>
      <w:r w:rsidRPr="00AF5AF8">
        <w:rPr>
          <w:rFonts w:ascii="Times New Roman" w:hAnsi="Times New Roman" w:cs="Times New Roman"/>
          <w:b/>
          <w:sz w:val="24"/>
          <w:szCs w:val="24"/>
        </w:rPr>
        <w:t>SEYŞELLER</w:t>
      </w:r>
    </w:p>
    <w:p w:rsidR="00AF5AF8" w:rsidRDefault="00AF5AF8" w:rsidP="00212ADF">
      <w:pPr>
        <w:pStyle w:val="NoSpacing"/>
        <w:jc w:val="both"/>
        <w:rPr>
          <w:rFonts w:ascii="Times New Roman" w:hAnsi="Times New Roman" w:cs="Times New Roman"/>
          <w:sz w:val="24"/>
          <w:szCs w:val="24"/>
        </w:rPr>
      </w:pPr>
      <w:r w:rsidRPr="00AF5AF8">
        <w:rPr>
          <w:rFonts w:ascii="Times New Roman" w:hAnsi="Times New Roman" w:cs="Times New Roman"/>
          <w:sz w:val="24"/>
          <w:szCs w:val="24"/>
        </w:rPr>
        <w:t>Umuma mahsus, Diplomatik, Hususi ve Hizmet Pasaport hamili Türk vatandaşları 90 güne kadar ikamet süreli seyahatlerinde vizeden muaftır.</w:t>
      </w:r>
      <w:r w:rsidR="00212ADF">
        <w:rPr>
          <w:rFonts w:ascii="Times New Roman" w:hAnsi="Times New Roman" w:cs="Times New Roman"/>
          <w:sz w:val="24"/>
          <w:szCs w:val="24"/>
        </w:rPr>
        <w:tab/>
      </w:r>
      <w:r w:rsidRPr="00AF5AF8">
        <w:rPr>
          <w:rFonts w:ascii="Times New Roman" w:hAnsi="Times New Roman" w:cs="Times New Roman"/>
          <w:sz w:val="24"/>
          <w:szCs w:val="24"/>
        </w:rPr>
        <w:br/>
      </w:r>
    </w:p>
    <w:p w:rsidR="004A2A95" w:rsidRPr="004A2A95" w:rsidRDefault="004A2A95" w:rsidP="00212ADF">
      <w:pPr>
        <w:pStyle w:val="NoSpacing"/>
        <w:jc w:val="both"/>
        <w:rPr>
          <w:rFonts w:ascii="Times New Roman" w:hAnsi="Times New Roman" w:cs="Times New Roman"/>
          <w:b/>
          <w:sz w:val="24"/>
          <w:szCs w:val="24"/>
        </w:rPr>
      </w:pPr>
      <w:r w:rsidRPr="004A2A95">
        <w:rPr>
          <w:rFonts w:ascii="Times New Roman" w:hAnsi="Times New Roman" w:cs="Times New Roman"/>
          <w:b/>
          <w:sz w:val="24"/>
          <w:szCs w:val="24"/>
        </w:rPr>
        <w:t>DİĞER ÜLKELER</w:t>
      </w:r>
    </w:p>
    <w:p w:rsidR="00AF5AF8" w:rsidRDefault="004A2A95" w:rsidP="00212ADF">
      <w:pPr>
        <w:pStyle w:val="NoSpacing"/>
        <w:jc w:val="both"/>
        <w:rPr>
          <w:rFonts w:ascii="Times New Roman" w:hAnsi="Times New Roman" w:cs="Times New Roman"/>
          <w:sz w:val="24"/>
          <w:szCs w:val="24"/>
        </w:rPr>
      </w:pPr>
      <w:r>
        <w:rPr>
          <w:rFonts w:ascii="Times New Roman" w:hAnsi="Times New Roman" w:cs="Times New Roman"/>
          <w:sz w:val="24"/>
          <w:szCs w:val="24"/>
        </w:rPr>
        <w:t xml:space="preserve">Türk vatandaşlarının tabi olduğu vize uygulamaları hakkında güncel bilgilere </w:t>
      </w:r>
      <w:hyperlink r:id="rId5" w:history="1">
        <w:r w:rsidR="00212ADF" w:rsidRPr="005D262D">
          <w:rPr>
            <w:rStyle w:val="Hyperlink"/>
            <w:rFonts w:ascii="Times New Roman" w:hAnsi="Times New Roman" w:cs="Times New Roman"/>
            <w:sz w:val="24"/>
            <w:szCs w:val="24"/>
          </w:rPr>
          <w:t>https://www.mfa.gov.tr/turk-vatandaslarinin-tabi-oldugu-vize-uygulamalari.tr.mfa</w:t>
        </w:r>
      </w:hyperlink>
      <w:r w:rsidR="00212ADF">
        <w:rPr>
          <w:rStyle w:val="Hyperlink"/>
          <w:rFonts w:ascii="Times New Roman" w:hAnsi="Times New Roman" w:cs="Times New Roman"/>
          <w:sz w:val="24"/>
          <w:szCs w:val="24"/>
        </w:rPr>
        <w:t xml:space="preserve"> </w:t>
      </w:r>
      <w:r>
        <w:rPr>
          <w:rFonts w:ascii="Times New Roman" w:hAnsi="Times New Roman" w:cs="Times New Roman"/>
          <w:sz w:val="24"/>
          <w:szCs w:val="24"/>
        </w:rPr>
        <w:t>adresinden ulaşabilirsiniz</w:t>
      </w:r>
      <w:r w:rsidR="00212ADF">
        <w:rPr>
          <w:rFonts w:ascii="Times New Roman" w:hAnsi="Times New Roman" w:cs="Times New Roman"/>
          <w:sz w:val="24"/>
          <w:szCs w:val="24"/>
        </w:rPr>
        <w:t>.</w:t>
      </w:r>
    </w:p>
    <w:p w:rsidR="004A2A95" w:rsidRDefault="004A2A95" w:rsidP="00212ADF">
      <w:pPr>
        <w:pStyle w:val="NoSpacing"/>
        <w:jc w:val="both"/>
        <w:rPr>
          <w:rFonts w:ascii="Times New Roman" w:hAnsi="Times New Roman" w:cs="Times New Roman"/>
          <w:sz w:val="24"/>
          <w:szCs w:val="24"/>
        </w:rPr>
      </w:pPr>
    </w:p>
    <w:p w:rsidR="00212ADF" w:rsidRDefault="004A2A95" w:rsidP="00212ADF">
      <w:pPr>
        <w:pStyle w:val="NoSpacing"/>
        <w:rPr>
          <w:rFonts w:ascii="Times New Roman" w:hAnsi="Times New Roman" w:cs="Times New Roman"/>
          <w:b/>
          <w:sz w:val="24"/>
          <w:szCs w:val="24"/>
        </w:rPr>
      </w:pPr>
      <w:r w:rsidRPr="004A2A95">
        <w:rPr>
          <w:rFonts w:ascii="Times New Roman" w:hAnsi="Times New Roman" w:cs="Times New Roman"/>
          <w:b/>
          <w:sz w:val="24"/>
          <w:szCs w:val="24"/>
        </w:rPr>
        <w:t xml:space="preserve">VİZE KONUSUNDA DİKKATE ALINMASI GEREKEN </w:t>
      </w:r>
      <w:r w:rsidR="00DC3707">
        <w:rPr>
          <w:rFonts w:ascii="Times New Roman" w:hAnsi="Times New Roman" w:cs="Times New Roman"/>
          <w:b/>
          <w:sz w:val="24"/>
          <w:szCs w:val="24"/>
        </w:rPr>
        <w:t xml:space="preserve">GENEL </w:t>
      </w:r>
      <w:r w:rsidRPr="004A2A95">
        <w:rPr>
          <w:rFonts w:ascii="Times New Roman" w:hAnsi="Times New Roman" w:cs="Times New Roman"/>
          <w:b/>
          <w:sz w:val="24"/>
          <w:szCs w:val="24"/>
        </w:rPr>
        <w:t xml:space="preserve">HUSUSLAR: </w:t>
      </w:r>
    </w:p>
    <w:p w:rsidR="00212ADF" w:rsidRDefault="004A2A95" w:rsidP="00212ADF">
      <w:pPr>
        <w:pStyle w:val="NoSpacing"/>
        <w:jc w:val="both"/>
        <w:rPr>
          <w:rFonts w:ascii="Times New Roman" w:hAnsi="Times New Roman" w:cs="Times New Roman"/>
          <w:sz w:val="24"/>
          <w:szCs w:val="24"/>
        </w:rPr>
      </w:pPr>
      <w:r w:rsidRPr="004A2A95">
        <w:rPr>
          <w:rFonts w:ascii="Times New Roman" w:hAnsi="Times New Roman" w:cs="Times New Roman"/>
          <w:b/>
          <w:sz w:val="24"/>
          <w:szCs w:val="24"/>
        </w:rPr>
        <w:br/>
      </w:r>
      <w:r w:rsidR="00AF5AF8" w:rsidRPr="004A2A95">
        <w:rPr>
          <w:rFonts w:ascii="Times New Roman" w:hAnsi="Times New Roman" w:cs="Times New Roman"/>
          <w:sz w:val="24"/>
          <w:szCs w:val="24"/>
        </w:rPr>
        <w:t xml:space="preserve">Vize başvurunuzu olabildiğince erken bir tarihte (örneğin, bir ay öncesinden) yapmanız tavsiye edilir. Çalışma ve öğrenim amaçlı vizelerin alınması ülkeden ülkeye değişmekle beraber, 2-3 ay veya daha uzun bir zaman sürebilir. Vize başvurunuzda pasaportunuzun geçerlilik süresinin başvurduğunuz tarihten ileriye doğru en az bir yıl olmasına özen gösterilmesi tavsiye olunur. Ayrıca, vizeden muaf olmanız halinde dahi, gideceğiniz ülkenin pasaportunuzda aradığı geçerlilik süresini öğrenmenizde yarar vardır (Bazı devletlerin ülkeye girişte </w:t>
      </w:r>
      <w:hyperlink r:id="rId6" w:history="1">
        <w:r w:rsidR="00AF5AF8" w:rsidRPr="004A2A95">
          <w:rPr>
            <w:rStyle w:val="Hyperlink"/>
            <w:rFonts w:ascii="Times New Roman" w:hAnsi="Times New Roman" w:cs="Times New Roman"/>
            <w:b/>
            <w:bCs/>
            <w:sz w:val="24"/>
            <w:szCs w:val="24"/>
          </w:rPr>
          <w:t>umuma</w:t>
        </w:r>
        <w:r w:rsidR="00AF5AF8" w:rsidRPr="004A2A95">
          <w:rPr>
            <w:rStyle w:val="Hyperlink"/>
            <w:rFonts w:ascii="Times New Roman" w:hAnsi="Times New Roman" w:cs="Times New Roman"/>
            <w:b/>
            <w:bCs/>
            <w:sz w:val="24"/>
            <w:szCs w:val="24"/>
          </w:rPr>
          <w:t xml:space="preserve"> </w:t>
        </w:r>
        <w:r w:rsidR="00AF5AF8" w:rsidRPr="004A2A95">
          <w:rPr>
            <w:rStyle w:val="Hyperlink"/>
            <w:rFonts w:ascii="Times New Roman" w:hAnsi="Times New Roman" w:cs="Times New Roman"/>
            <w:b/>
            <w:bCs/>
            <w:sz w:val="24"/>
            <w:szCs w:val="24"/>
          </w:rPr>
          <w:t>mahsus</w:t>
        </w:r>
        <w:r w:rsidR="00AF5AF8" w:rsidRPr="004A2A95">
          <w:rPr>
            <w:rStyle w:val="Hyperlink"/>
            <w:rFonts w:ascii="Times New Roman" w:hAnsi="Times New Roman" w:cs="Times New Roman"/>
            <w:sz w:val="24"/>
            <w:szCs w:val="24"/>
          </w:rPr>
          <w:t xml:space="preserve"> </w:t>
        </w:r>
      </w:hyperlink>
      <w:r w:rsidR="00AF5AF8" w:rsidRPr="004A2A95">
        <w:rPr>
          <w:rFonts w:ascii="Times New Roman" w:hAnsi="Times New Roman" w:cs="Times New Roman"/>
          <w:sz w:val="24"/>
          <w:szCs w:val="24"/>
        </w:rPr>
        <w:t xml:space="preserve">ve </w:t>
      </w:r>
      <w:hyperlink r:id="rId7" w:history="1">
        <w:r w:rsidR="00AF5AF8" w:rsidRPr="004A2A95">
          <w:rPr>
            <w:rStyle w:val="Hyperlink"/>
            <w:rFonts w:ascii="Times New Roman" w:hAnsi="Times New Roman" w:cs="Times New Roman"/>
            <w:b/>
            <w:bCs/>
            <w:sz w:val="24"/>
            <w:szCs w:val="24"/>
          </w:rPr>
          <w:t>resmi</w:t>
        </w:r>
      </w:hyperlink>
      <w:r w:rsidR="00AF5AF8" w:rsidRPr="004A2A95">
        <w:rPr>
          <w:rFonts w:ascii="Times New Roman" w:hAnsi="Times New Roman" w:cs="Times New Roman"/>
          <w:sz w:val="24"/>
          <w:szCs w:val="24"/>
        </w:rPr>
        <w:t xml:space="preserve"> pasaportlarda aradığı asgari geçerlilik sürelerini görmek için tıklayınız). </w:t>
      </w:r>
      <w:r w:rsidR="00AF5AF8" w:rsidRPr="004A2A95">
        <w:rPr>
          <w:rFonts w:ascii="Times New Roman" w:hAnsi="Times New Roman" w:cs="Times New Roman"/>
          <w:sz w:val="24"/>
          <w:szCs w:val="24"/>
        </w:rPr>
        <w:br/>
      </w:r>
      <w:r w:rsidR="00AF5AF8" w:rsidRPr="004A2A95">
        <w:rPr>
          <w:rFonts w:ascii="Times New Roman" w:hAnsi="Times New Roman" w:cs="Times New Roman"/>
          <w:sz w:val="24"/>
          <w:szCs w:val="24"/>
        </w:rPr>
        <w:br/>
        <w:t>Yıpranmış pasaportla yapacağınız vize başvurunuz kabul edilse ve vizenizi alsanız dahi, sınırdan geri çevrilmeniz mümkün olabilmektedir.</w:t>
      </w:r>
      <w:r w:rsidR="00212ADF">
        <w:rPr>
          <w:rFonts w:ascii="Times New Roman" w:hAnsi="Times New Roman" w:cs="Times New Roman"/>
          <w:sz w:val="24"/>
          <w:szCs w:val="24"/>
        </w:rPr>
        <w:tab/>
      </w:r>
      <w:r w:rsidR="00AF5AF8" w:rsidRPr="004A2A95">
        <w:rPr>
          <w:rFonts w:ascii="Times New Roman" w:hAnsi="Times New Roman" w:cs="Times New Roman"/>
          <w:sz w:val="24"/>
          <w:szCs w:val="24"/>
        </w:rPr>
        <w:t xml:space="preserve"> </w:t>
      </w:r>
      <w:r w:rsidR="00AF5AF8" w:rsidRPr="004A2A95">
        <w:rPr>
          <w:rFonts w:ascii="Times New Roman" w:hAnsi="Times New Roman" w:cs="Times New Roman"/>
          <w:sz w:val="24"/>
          <w:szCs w:val="24"/>
        </w:rPr>
        <w:br/>
      </w:r>
      <w:r w:rsidR="00AF5AF8" w:rsidRPr="004A2A95">
        <w:rPr>
          <w:rFonts w:ascii="Times New Roman" w:hAnsi="Times New Roman" w:cs="Times New Roman"/>
          <w:sz w:val="24"/>
          <w:szCs w:val="24"/>
        </w:rPr>
        <w:br/>
        <w:t>Vize başvurunuz reddedilebilir. Ret nedenini açıklama zorunluluğu bulunmamakla beraber, bazı ülkeler yazılı ve/veya sözlü açıklama yapmaktadır.</w:t>
      </w:r>
      <w:r w:rsidR="00212ADF">
        <w:rPr>
          <w:rFonts w:ascii="Times New Roman" w:hAnsi="Times New Roman" w:cs="Times New Roman"/>
          <w:sz w:val="24"/>
          <w:szCs w:val="24"/>
        </w:rPr>
        <w:tab/>
      </w:r>
      <w:r w:rsidR="00AF5AF8" w:rsidRPr="004A2A95">
        <w:rPr>
          <w:rFonts w:ascii="Times New Roman" w:hAnsi="Times New Roman" w:cs="Times New Roman"/>
          <w:sz w:val="24"/>
          <w:szCs w:val="24"/>
        </w:rPr>
        <w:t xml:space="preserve"> </w:t>
      </w:r>
      <w:r w:rsidR="00AF5AF8" w:rsidRPr="004A2A95">
        <w:rPr>
          <w:rFonts w:ascii="Times New Roman" w:hAnsi="Times New Roman" w:cs="Times New Roman"/>
          <w:sz w:val="24"/>
          <w:szCs w:val="24"/>
        </w:rPr>
        <w:br/>
      </w:r>
      <w:bookmarkStart w:id="0" w:name="_GoBack"/>
      <w:bookmarkEnd w:id="0"/>
      <w:r w:rsidR="00AF5AF8" w:rsidRPr="004A2A95">
        <w:rPr>
          <w:rFonts w:ascii="Times New Roman" w:hAnsi="Times New Roman" w:cs="Times New Roman"/>
          <w:sz w:val="24"/>
          <w:szCs w:val="24"/>
        </w:rPr>
        <w:br/>
        <w:t xml:space="preserve">Yurt dışına seyahat etmeyi düşünen vatandaşlarımızın en fazla ne kadar süredir kullanımda olan pasaportlarıyla vize başvurusunda bulunabilecekleri konusuyla ilgili olarak gitmek istedikleri ülkenin temsilciliğinden ayrıntılı bilgi alması gerekmektedir. Zira </w:t>
      </w:r>
      <w:proofErr w:type="spellStart"/>
      <w:r w:rsidR="00AF5AF8" w:rsidRPr="004A2A95">
        <w:rPr>
          <w:rFonts w:ascii="Times New Roman" w:hAnsi="Times New Roman" w:cs="Times New Roman"/>
          <w:sz w:val="24"/>
          <w:szCs w:val="24"/>
        </w:rPr>
        <w:t>Schengen</w:t>
      </w:r>
      <w:proofErr w:type="spellEnd"/>
      <w:r w:rsidR="00AF5AF8" w:rsidRPr="004A2A95">
        <w:rPr>
          <w:rFonts w:ascii="Times New Roman" w:hAnsi="Times New Roman" w:cs="Times New Roman"/>
          <w:sz w:val="24"/>
          <w:szCs w:val="24"/>
        </w:rPr>
        <w:t xml:space="preserve"> bölgesi ülkeleri (Almanya, Avusturya, Belçika, Çek Cumhuriyeti, Danimarka, Estonya, Finlandiya, Fransa, Hollanda, İtalya, İspanya, İsveç, İsviçre, İzlanda, Letonya, Lihtenştayn, Litvanya, Lüksemburg, Macaristan, Malta, Norveç, Polonya, Portekiz, Slovakya, Slovenya, Yunanistan) </w:t>
      </w:r>
      <w:r w:rsidR="00AF5AF8" w:rsidRPr="004A2A95">
        <w:rPr>
          <w:rFonts w:ascii="Times New Roman" w:hAnsi="Times New Roman" w:cs="Times New Roman"/>
          <w:sz w:val="24"/>
          <w:szCs w:val="24"/>
        </w:rPr>
        <w:lastRenderedPageBreak/>
        <w:t xml:space="preserve">ve diğer bazı ülkeler 10 yıldan daha eski pasaportla yapılan vize başvurularını kabul etmemektedir. </w:t>
      </w:r>
    </w:p>
    <w:p w:rsidR="00212ADF" w:rsidRDefault="00AF5AF8" w:rsidP="00212ADF">
      <w:pPr>
        <w:pStyle w:val="NoSpacing"/>
        <w:rPr>
          <w:rStyle w:val="Strong"/>
          <w:rFonts w:ascii="Times New Roman" w:hAnsi="Times New Roman" w:cs="Times New Roman"/>
          <w:sz w:val="24"/>
          <w:szCs w:val="24"/>
        </w:rPr>
      </w:pPr>
      <w:r w:rsidRPr="004A2A95">
        <w:rPr>
          <w:rFonts w:ascii="Times New Roman" w:hAnsi="Times New Roman" w:cs="Times New Roman"/>
          <w:sz w:val="24"/>
          <w:szCs w:val="24"/>
        </w:rPr>
        <w:br/>
      </w:r>
      <w:proofErr w:type="spellStart"/>
      <w:r w:rsidRPr="004A2A95">
        <w:rPr>
          <w:rStyle w:val="Strong"/>
          <w:rFonts w:ascii="Times New Roman" w:hAnsi="Times New Roman" w:cs="Times New Roman"/>
          <w:sz w:val="24"/>
          <w:szCs w:val="24"/>
        </w:rPr>
        <w:t>Schengen</w:t>
      </w:r>
      <w:proofErr w:type="spellEnd"/>
      <w:r w:rsidRPr="004A2A95">
        <w:rPr>
          <w:rStyle w:val="Strong"/>
          <w:rFonts w:ascii="Times New Roman" w:hAnsi="Times New Roman" w:cs="Times New Roman"/>
          <w:sz w:val="24"/>
          <w:szCs w:val="24"/>
        </w:rPr>
        <w:t xml:space="preserve"> Vizesi Hakkında Bilgiler: </w:t>
      </w:r>
    </w:p>
    <w:p w:rsidR="00212ADF" w:rsidRDefault="00212ADF" w:rsidP="00212ADF">
      <w:pPr>
        <w:pStyle w:val="NoSpacing"/>
        <w:rPr>
          <w:rStyle w:val="Strong"/>
          <w:rFonts w:ascii="Times New Roman" w:hAnsi="Times New Roman" w:cs="Times New Roman"/>
          <w:sz w:val="24"/>
          <w:szCs w:val="24"/>
        </w:rPr>
      </w:pPr>
    </w:p>
    <w:p w:rsidR="00AF5AF8" w:rsidRPr="00AF5AF8" w:rsidRDefault="00AF5AF8" w:rsidP="00212ADF">
      <w:pPr>
        <w:pStyle w:val="NoSpacing"/>
        <w:jc w:val="both"/>
        <w:rPr>
          <w:rFonts w:ascii="Times New Roman" w:hAnsi="Times New Roman" w:cs="Times New Roman"/>
          <w:b/>
          <w:sz w:val="24"/>
          <w:szCs w:val="24"/>
        </w:rPr>
      </w:pPr>
      <w:r w:rsidRPr="004A2A95">
        <w:rPr>
          <w:rFonts w:ascii="Times New Roman" w:hAnsi="Times New Roman" w:cs="Times New Roman"/>
          <w:sz w:val="24"/>
          <w:szCs w:val="24"/>
        </w:rPr>
        <w:t xml:space="preserve">Avrupa Birliği’nde 1995’te yürürlüğe giren Schengen Sözleşmesi ile bu Sözleşmeye taraf ülkeler aralarındaki sınır ("iç sınır’" denilmektedir) kontrollerini kaldırmışlardır. Bu şekilde oluşturulan Schengen bölgesinde dış sınır kontrollerinde ortak uygulama ve kurallar hayata geçirilmiştir. Schengen alanı vize, polis ve yargı alanlarındaki işbirliğini kapsamaktadır. </w:t>
      </w:r>
      <w:r w:rsidRPr="004A2A95">
        <w:rPr>
          <w:rFonts w:ascii="Times New Roman" w:hAnsi="Times New Roman" w:cs="Times New Roman"/>
          <w:sz w:val="24"/>
          <w:szCs w:val="24"/>
        </w:rPr>
        <w:br/>
      </w:r>
      <w:r w:rsidRPr="004A2A95">
        <w:rPr>
          <w:rFonts w:ascii="Times New Roman" w:hAnsi="Times New Roman" w:cs="Times New Roman"/>
          <w:sz w:val="24"/>
          <w:szCs w:val="24"/>
        </w:rPr>
        <w:br/>
        <w:t>Schengen’e üye ülkeler aşağıda sunulmaktadır:</w:t>
      </w:r>
      <w:r w:rsidR="004A2A95">
        <w:rPr>
          <w:rFonts w:ascii="Times New Roman" w:hAnsi="Times New Roman" w:cs="Times New Roman"/>
          <w:sz w:val="24"/>
          <w:szCs w:val="24"/>
        </w:rPr>
        <w:t xml:space="preserve"> </w:t>
      </w:r>
      <w:r w:rsidRPr="004A2A95">
        <w:rPr>
          <w:rFonts w:ascii="Times New Roman" w:hAnsi="Times New Roman" w:cs="Times New Roman"/>
          <w:sz w:val="24"/>
          <w:szCs w:val="24"/>
        </w:rPr>
        <w:t xml:space="preserve">Almanya, Avusturya, Belçika, Çek Cumhuriyeti, Danimarka, Estonya, Finlandiya, Fransa, Hollanda, İspanya, İsveç, İtalya, Letonya, Litvanya, Lüksemburg, Macaristan, Malta, Polonya, Portekiz, Slovakya, Slovenya, Yunanistan. AB’ye üye olmayan İsviçre, İzlanda, Norveç ve Lichtenstein da Schengen bölgesine dahildir. </w:t>
      </w:r>
      <w:r w:rsidRPr="004A2A95">
        <w:rPr>
          <w:rFonts w:ascii="Times New Roman" w:hAnsi="Times New Roman" w:cs="Times New Roman"/>
          <w:sz w:val="24"/>
          <w:szCs w:val="24"/>
        </w:rPr>
        <w:br/>
      </w:r>
      <w:r w:rsidRPr="004A2A95">
        <w:rPr>
          <w:rFonts w:ascii="Times New Roman" w:hAnsi="Times New Roman" w:cs="Times New Roman"/>
          <w:sz w:val="24"/>
          <w:szCs w:val="24"/>
        </w:rPr>
        <w:br/>
        <w:t xml:space="preserve">Bir yabancı Schengen bölgesine üye ülkelerden birinin vizesi ile girdiğinde diğerine serbestçe seyahat edebilmektedir. Bununla birlikte, Schengen vize rejimi yönetmeliği uyarınca, Schengen vizesi ilk defa kullanılırken vizenin alındığı ülkeye giriş yapma zorunluluğu bulunmaktadır. Örneğin, İtalya’nın Temsilciliklerinden alınan vize ile önce İtalya’ya giriş yapılması gerekmektedir. Bu çerçevede, Schengen bölgesine seyahat edecek vatandaşlarımızın vizelerini ilk giriş yapacakları ülkenin temsilciliğinden almaları hususu önem taşımaktadır. </w:t>
      </w:r>
      <w:r w:rsidRPr="004A2A95">
        <w:rPr>
          <w:rFonts w:ascii="Times New Roman" w:hAnsi="Times New Roman" w:cs="Times New Roman"/>
          <w:sz w:val="24"/>
          <w:szCs w:val="24"/>
        </w:rPr>
        <w:br/>
      </w:r>
      <w:r w:rsidRPr="004A2A95">
        <w:rPr>
          <w:rFonts w:ascii="Times New Roman" w:hAnsi="Times New Roman" w:cs="Times New Roman"/>
          <w:sz w:val="24"/>
          <w:szCs w:val="24"/>
        </w:rPr>
        <w:br/>
        <w:t>Schengen ülkeleri ortak Schengen Information System-SIS adı verilen bir veri tabanından yararlanırlar. Bu veri bankasında, Schengen ülkelerine girmesi gereken kişilerle ilgili bilgiler başta olmak üzere çeşitli bilgiler yer alır ve üye ülkelerin yetkili makamlarının kullanımına açıktır</w:t>
      </w:r>
      <w:r>
        <w:t>.</w:t>
      </w:r>
    </w:p>
    <w:sectPr w:rsidR="00AF5AF8" w:rsidRPr="00AF5A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630"/>
    <w:rsid w:val="000200B6"/>
    <w:rsid w:val="000D2ACF"/>
    <w:rsid w:val="001E05C5"/>
    <w:rsid w:val="00212ADF"/>
    <w:rsid w:val="002317E8"/>
    <w:rsid w:val="003E2842"/>
    <w:rsid w:val="004A2A95"/>
    <w:rsid w:val="007F6919"/>
    <w:rsid w:val="008951AB"/>
    <w:rsid w:val="00AF5630"/>
    <w:rsid w:val="00AF5AF8"/>
    <w:rsid w:val="00B2638E"/>
    <w:rsid w:val="00DC3707"/>
  </w:rsids>
  <m:mathPr>
    <m:mathFont m:val="Cambria Math"/>
    <m:brkBin m:val="before"/>
    <m:brkBinSub m:val="--"/>
    <m:smallFrac m:val="0"/>
    <m:dispDef/>
    <m:lMargin m:val="0"/>
    <m:rMargin m:val="0"/>
    <m:defJc m:val="centerGroup"/>
    <m:wrapIndent m:val="1440"/>
    <m:intLim m:val="subSup"/>
    <m:naryLim m:val="undOvr"/>
  </m:mathPr>
  <w:themeFontLang w:val="tr-T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48CFD"/>
  <w15:docId w15:val="{D3E347E6-2F88-47DE-A37A-48F725F4E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F5AF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AF5AF8"/>
    <w:rPr>
      <w:b/>
      <w:bCs/>
    </w:rPr>
  </w:style>
  <w:style w:type="character" w:styleId="Hyperlink">
    <w:name w:val="Hyperlink"/>
    <w:basedOn w:val="DefaultParagraphFont"/>
    <w:uiPriority w:val="99"/>
    <w:unhideWhenUsed/>
    <w:rsid w:val="00AF5AF8"/>
    <w:rPr>
      <w:color w:val="0000FF" w:themeColor="hyperlink"/>
      <w:u w:val="single"/>
    </w:rPr>
  </w:style>
  <w:style w:type="paragraph" w:styleId="NoSpacing">
    <w:name w:val="No Spacing"/>
    <w:uiPriority w:val="1"/>
    <w:qFormat/>
    <w:rsid w:val="00AF5AF8"/>
    <w:pPr>
      <w:spacing w:after="0" w:line="240" w:lineRule="auto"/>
    </w:pPr>
  </w:style>
  <w:style w:type="character" w:styleId="FollowedHyperlink">
    <w:name w:val="FollowedHyperlink"/>
    <w:basedOn w:val="DefaultParagraphFont"/>
    <w:uiPriority w:val="99"/>
    <w:semiHidden/>
    <w:unhideWhenUsed/>
    <w:rsid w:val="004A2A95"/>
    <w:rPr>
      <w:color w:val="800080" w:themeColor="followedHyperlink"/>
      <w:u w:val="single"/>
    </w:rPr>
  </w:style>
  <w:style w:type="character" w:customStyle="1" w:styleId="apple-converted-space">
    <w:name w:val="apple-converted-space"/>
    <w:basedOn w:val="DefaultParagraphFont"/>
    <w:rsid w:val="000200B6"/>
  </w:style>
  <w:style w:type="paragraph" w:styleId="ListParagraph">
    <w:name w:val="List Paragraph"/>
    <w:basedOn w:val="Normal"/>
    <w:uiPriority w:val="34"/>
    <w:qFormat/>
    <w:rsid w:val="002317E8"/>
    <w:pPr>
      <w:ind w:left="720"/>
      <w:contextualSpacing/>
    </w:pPr>
  </w:style>
  <w:style w:type="character" w:styleId="UnresolvedMention">
    <w:name w:val="Unresolved Mention"/>
    <w:basedOn w:val="DefaultParagraphFont"/>
    <w:uiPriority w:val="99"/>
    <w:semiHidden/>
    <w:unhideWhenUsed/>
    <w:rsid w:val="007F69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369752">
      <w:bodyDiv w:val="1"/>
      <w:marLeft w:val="0"/>
      <w:marRight w:val="0"/>
      <w:marTop w:val="0"/>
      <w:marBottom w:val="0"/>
      <w:divBdr>
        <w:top w:val="none" w:sz="0" w:space="0" w:color="auto"/>
        <w:left w:val="none" w:sz="0" w:space="0" w:color="auto"/>
        <w:bottom w:val="none" w:sz="0" w:space="0" w:color="auto"/>
        <w:right w:val="none" w:sz="0" w:space="0" w:color="auto"/>
      </w:divBdr>
    </w:div>
    <w:div w:id="269164320">
      <w:bodyDiv w:val="1"/>
      <w:marLeft w:val="0"/>
      <w:marRight w:val="0"/>
      <w:marTop w:val="0"/>
      <w:marBottom w:val="0"/>
      <w:divBdr>
        <w:top w:val="none" w:sz="0" w:space="0" w:color="auto"/>
        <w:left w:val="none" w:sz="0" w:space="0" w:color="auto"/>
        <w:bottom w:val="none" w:sz="0" w:space="0" w:color="auto"/>
        <w:right w:val="none" w:sz="0" w:space="0" w:color="auto"/>
      </w:divBdr>
    </w:div>
    <w:div w:id="936253049">
      <w:bodyDiv w:val="1"/>
      <w:marLeft w:val="0"/>
      <w:marRight w:val="0"/>
      <w:marTop w:val="0"/>
      <w:marBottom w:val="0"/>
      <w:divBdr>
        <w:top w:val="none" w:sz="0" w:space="0" w:color="auto"/>
        <w:left w:val="none" w:sz="0" w:space="0" w:color="auto"/>
        <w:bottom w:val="none" w:sz="0" w:space="0" w:color="auto"/>
        <w:right w:val="none" w:sz="0" w:space="0" w:color="auto"/>
      </w:divBdr>
      <w:divsChild>
        <w:div w:id="2126850263">
          <w:marLeft w:val="0"/>
          <w:marRight w:val="0"/>
          <w:marTop w:val="0"/>
          <w:marBottom w:val="0"/>
          <w:divBdr>
            <w:top w:val="none" w:sz="0" w:space="0" w:color="auto"/>
            <w:left w:val="none" w:sz="0" w:space="0" w:color="auto"/>
            <w:bottom w:val="none" w:sz="0" w:space="0" w:color="auto"/>
            <w:right w:val="none" w:sz="0" w:space="0" w:color="auto"/>
          </w:divBdr>
        </w:div>
        <w:div w:id="1567913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mfa.gov.tr/resmi.tr.mf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fa.gov.tr/umuma-mahsus.tr.mfa" TargetMode="External"/><Relationship Id="rId5" Type="http://schemas.openxmlformats.org/officeDocument/2006/relationships/hyperlink" Target="https://www.mfa.gov.tr/turk-vatandaslarinin-tabi-oldugu-vize-uygulamalari.tr.mfa" TargetMode="External"/><Relationship Id="rId4" Type="http://schemas.openxmlformats.org/officeDocument/2006/relationships/hyperlink" Target="http://www.etakenya.go.ke"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685</Words>
  <Characters>3910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Cem Acar</cp:lastModifiedBy>
  <cp:revision>2</cp:revision>
  <dcterms:created xsi:type="dcterms:W3CDTF">2024-12-16T07:48:00Z</dcterms:created>
  <dcterms:modified xsi:type="dcterms:W3CDTF">2024-12-16T07:48:00Z</dcterms:modified>
</cp:coreProperties>
</file>